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D97E84">
        <w:rPr>
          <w:rFonts w:ascii="Arial" w:hAnsi="Arial" w:cs="Arial"/>
          <w:b/>
        </w:rPr>
        <w:t>CM/PHS/13/5403</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D93B9D">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D93B9D" w:rsidP="00D93B9D">
      <w:pPr>
        <w:tabs>
          <w:tab w:val="left" w:pos="5310"/>
        </w:tabs>
        <w:rPr>
          <w:lang w:eastAsia="en-US"/>
        </w:rPr>
      </w:pPr>
      <w:r>
        <w:rPr>
          <w:lang w:eastAsia="en-US"/>
        </w:rPr>
        <w:tab/>
      </w: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936FD" w:rsidP="002E7DA1">
      <w:pPr>
        <w:numPr>
          <w:ilvl w:val="0"/>
          <w:numId w:val="2"/>
        </w:numPr>
        <w:tabs>
          <w:tab w:val="left" w:pos="825"/>
        </w:tabs>
        <w:jc w:val="both"/>
        <w:rPr>
          <w:rFonts w:ascii="Arial" w:hAnsi="Arial"/>
          <w:sz w:val="22"/>
        </w:rPr>
      </w:pPr>
      <w:r>
        <w:rPr>
          <w:rFonts w:ascii="Arial" w:hAnsi="Arial"/>
          <w:b/>
          <w:sz w:val="22"/>
        </w:rPr>
        <w:t>BTG Gases</w:t>
      </w:r>
      <w:r w:rsidR="00EE5F76" w:rsidRPr="00547741">
        <w:rPr>
          <w:rFonts w:ascii="Arial" w:hAnsi="Arial"/>
          <w:sz w:val="22"/>
        </w:rPr>
        <w:t xml:space="preserve"> whose registered office is at </w:t>
      </w:r>
      <w:r>
        <w:rPr>
          <w:rFonts w:ascii="Arial" w:hAnsi="Arial"/>
          <w:b/>
          <w:sz w:val="22"/>
        </w:rPr>
        <w:t>Data House, Station Road, Harrietsham, Kent.  ME17 1JA</w:t>
      </w:r>
      <w:r w:rsidR="00EE5F76"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in the Official Journal of the European Union on,</w:t>
      </w:r>
      <w:r w:rsidR="00824513">
        <w:t xml:space="preserve"> 15</w:t>
      </w:r>
      <w:r w:rsidR="00824513" w:rsidRPr="00824513">
        <w:rPr>
          <w:vertAlign w:val="superscript"/>
        </w:rPr>
        <w:t>TH</w:t>
      </w:r>
      <w:r w:rsidR="00824513">
        <w:t xml:space="preserve"> December 2015</w:t>
      </w:r>
      <w:r w:rsidRPr="00547741">
        <w:t xml:space="preserve"> reference </w:t>
      </w:r>
      <w:r w:rsidR="00824513" w:rsidRPr="00824513">
        <w:t>2015/S245-445028</w:t>
      </w:r>
      <w:r w:rsidRPr="00547741">
        <w:t xml:space="preserve"> in respect of a framework agreement for the </w:t>
      </w:r>
      <w:r>
        <w:t xml:space="preserve">supply of </w:t>
      </w:r>
      <w:r w:rsidR="00824513" w:rsidRPr="00824513">
        <w:t>Nitric Oxide Therapy.  To include the supply of gas, rental of cylinders and delivery equipment, maintenance and consumables</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r>
              <w:rPr>
                <w:rFonts w:ascii="Arial" w:hAnsi="Arial" w:cs="Arial"/>
                <w:color w:val="000000"/>
                <w:sz w:val="22"/>
                <w:szCs w:val="22"/>
              </w:rPr>
              <w:t>m</w:t>
            </w:r>
            <w:r w:rsidR="00EE5F76">
              <w:rPr>
                <w:rFonts w:ascii="Arial" w:hAnsi="Arial" w:cs="Arial"/>
                <w:color w:val="000000"/>
                <w:sz w:val="22"/>
                <w:szCs w:val="22"/>
              </w:rPr>
              <w:t>eans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(i)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(b)  that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r w:rsidRPr="00547741">
              <w:rPr>
                <w:rFonts w:cs="Arial"/>
              </w:rPr>
              <w:t xml:space="preserve">means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r w:rsidRPr="00547741">
              <w:t xml:space="preserve">means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lastRenderedPageBreak/>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r w:rsidRPr="006B2773">
              <w:rPr>
                <w:rFonts w:cs="Arial"/>
              </w:rPr>
              <w:t xml:space="preserve">any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r w:rsidRPr="00547741">
              <w:t xml:space="preserve">means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7829BD">
              <w:rPr>
                <w:rFonts w:ascii="Arial" w:hAnsi="Arial" w:cs="Arial"/>
                <w:b w:val="0"/>
                <w:sz w:val="22"/>
                <w:szCs w:val="22"/>
              </w:rPr>
              <w:t xml:space="preserve"> and </w:t>
            </w:r>
            <w:r w:rsidR="00DF78BD">
              <w:rPr>
                <w:rFonts w:ascii="Arial" w:hAnsi="Arial" w:cs="Arial"/>
                <w:b w:val="0"/>
                <w:sz w:val="22"/>
                <w:szCs w:val="22"/>
              </w:rPr>
              <w:t xml:space="preserve">the supply of services </w:t>
            </w:r>
            <w:r w:rsidR="000E5AE9">
              <w:rPr>
                <w:rFonts w:ascii="Arial" w:hAnsi="Arial" w:cs="Arial"/>
                <w:b w:val="0"/>
                <w:sz w:val="22"/>
                <w:szCs w:val="22"/>
              </w:rPr>
              <w:t>May</w:t>
            </w:r>
            <w:r w:rsidR="005C6916">
              <w:rPr>
                <w:rFonts w:ascii="Arial" w:hAnsi="Arial" w:cs="Arial"/>
                <w:b w:val="0"/>
                <w:sz w:val="22"/>
                <w:szCs w:val="22"/>
              </w:rPr>
              <w:t xml:space="preserve"> 2015</w:t>
            </w:r>
            <w:r w:rsidR="00DF78BD">
              <w:rPr>
                <w:rFonts w:ascii="Arial" w:hAnsi="Arial" w:cs="Arial"/>
                <w:b w:val="0"/>
                <w:sz w:val="22"/>
                <w:szCs w:val="22"/>
              </w:rPr>
              <w:t xml:space="preserve"> </w:t>
            </w:r>
            <w:r w:rsidR="005C6916">
              <w:rPr>
                <w:rFonts w:ascii="Arial" w:hAnsi="Arial" w:cs="Arial"/>
                <w:b w:val="0"/>
                <w:sz w:val="22"/>
                <w:szCs w:val="22"/>
              </w:rPr>
              <w:t>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r w:rsidRPr="00547741">
              <w:t xml:space="preserve">means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Order</w:t>
            </w:r>
            <w:r w:rsidRPr="00023D97">
              <w:t>"</w:t>
            </w:r>
          </w:p>
        </w:tc>
        <w:tc>
          <w:tcPr>
            <w:tcW w:w="5580" w:type="dxa"/>
          </w:tcPr>
          <w:p w:rsidR="00EE5F76" w:rsidRPr="00547741" w:rsidRDefault="00EE5F76" w:rsidP="00E177E9">
            <w:pPr>
              <w:pStyle w:val="OutlinePara"/>
            </w:pPr>
            <w:r w:rsidRPr="00547741">
              <w:t xml:space="preserve">means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 xml:space="preserve">Participating </w:t>
            </w:r>
            <w:r w:rsidRPr="00547741">
              <w:rPr>
                <w:b/>
              </w:rPr>
              <w:lastRenderedPageBreak/>
              <w:t>Authorities</w:t>
            </w:r>
            <w:r w:rsidRPr="00023D97">
              <w:t>"</w:t>
            </w:r>
          </w:p>
        </w:tc>
        <w:tc>
          <w:tcPr>
            <w:tcW w:w="5580" w:type="dxa"/>
          </w:tcPr>
          <w:p w:rsidR="00EE5F76" w:rsidRPr="00547741" w:rsidRDefault="00EE5F76" w:rsidP="00E177E9">
            <w:pPr>
              <w:pStyle w:val="OutlinePara"/>
            </w:pPr>
            <w:r w:rsidRPr="00EF401D">
              <w:lastRenderedPageBreak/>
              <w:t xml:space="preserve">means all or any of the bodies listed in Appendix One </w:t>
            </w:r>
            <w:r w:rsidRPr="00EF401D">
              <w:lastRenderedPageBreak/>
              <w:t xml:space="preserve">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lastRenderedPageBreak/>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r w:rsidRPr="00547741">
              <w:rPr>
                <w:rFonts w:cs="Arial"/>
              </w:rPr>
              <w:t xml:space="preserve">means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r>
              <w:rPr>
                <w:rFonts w:cs="Arial"/>
              </w:rPr>
              <w:t>m</w:t>
            </w:r>
            <w:r w:rsidR="00EE5F76">
              <w:rPr>
                <w:rFonts w:cs="Arial"/>
              </w:rPr>
              <w:t>eans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DF78BD">
            <w:pPr>
              <w:pStyle w:val="OutlinePara"/>
            </w:pPr>
            <w:r w:rsidRPr="00547741">
              <w:t xml:space="preserve">means the </w:t>
            </w:r>
            <w:r w:rsidR="009B155F">
              <w:t xml:space="preserve">NHS </w:t>
            </w:r>
            <w:r w:rsidRPr="00547741">
              <w:t>supplementary conditions of contract</w:t>
            </w:r>
            <w:r>
              <w:t xml:space="preserve"> </w:t>
            </w:r>
            <w:r w:rsidR="009B155F">
              <w:t xml:space="preserve">for the purchase of pharmaceuticals </w:t>
            </w:r>
            <w:r w:rsidR="009B155F" w:rsidRPr="00DF78BD">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r>
              <w:t xml:space="preserve">means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DF78BD">
        <w:rPr>
          <w:rFonts w:ascii="Arial" w:hAnsi="Arial" w:cs="Arial"/>
          <w:sz w:val="22"/>
          <w:szCs w:val="22"/>
        </w:rPr>
        <w:t>24</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lastRenderedPageBreak/>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r w:rsidR="009B155F">
        <w:t>C</w:t>
      </w:r>
      <w:r w:rsidRPr="00547741">
        <w:t>ontract</w:t>
      </w:r>
      <w:r w:rsidR="0037250B">
        <w:t xml:space="preserve"> </w:t>
      </w:r>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r>
        <w:t xml:space="preserve">and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w:t>
      </w:r>
      <w:r>
        <w:lastRenderedPageBreak/>
        <w:t>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assign,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w:t>
      </w:r>
      <w:r w:rsidRPr="00547741">
        <w:rPr>
          <w:rFonts w:cs="Arial"/>
        </w:rPr>
        <w:lastRenderedPageBreak/>
        <w:t xml:space="preserve">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w:t>
      </w:r>
      <w:r w:rsidRPr="00547741">
        <w:rPr>
          <w:rFonts w:cs="Arial"/>
        </w:rPr>
        <w:lastRenderedPageBreak/>
        <w:t xml:space="preserve">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t>n</w:t>
      </w:r>
      <w:r w:rsidRPr="002F717C">
        <w:rPr>
          <w:rFonts w:hAnsi="Arial Bold"/>
          <w:b w:val="0"/>
          <w:caps w:val="0"/>
        </w:rPr>
        <w:t>ational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t>p</w:t>
      </w:r>
      <w:r w:rsidRPr="002F717C">
        <w:rPr>
          <w:rFonts w:hAnsi="Arial Bold"/>
          <w:b w:val="0"/>
          <w:caps w:val="0"/>
        </w:rPr>
        <w:t>ersonal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t>i</w:t>
      </w:r>
      <w:r w:rsidRPr="002F717C">
        <w:rPr>
          <w:rFonts w:hAnsi="Arial Bold"/>
          <w:b w:val="0"/>
          <w:caps w:val="0"/>
        </w:rPr>
        <w:t>nformation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t>c</w:t>
      </w:r>
      <w:r>
        <w:rPr>
          <w:rFonts w:hAnsi="Arial Bold"/>
          <w:b w:val="0"/>
          <w:caps w:val="0"/>
        </w:rPr>
        <w:t xml:space="preserve">onfidentiality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r>
        <w:rPr>
          <w:rFonts w:hAnsi="Arial Bold"/>
          <w:b w:val="0"/>
          <w:caps w:val="0"/>
        </w:rPr>
        <w:t>commercial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r w:rsidRPr="00F53BDD">
        <w:rPr>
          <w:rFonts w:ascii="Arial" w:hAnsi="Arial" w:cs="Arial"/>
          <w:b w:val="0"/>
          <w:sz w:val="22"/>
          <w:szCs w:val="20"/>
        </w:rPr>
        <w:t>on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to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to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r w:rsidRPr="00F53BDD">
        <w:rPr>
          <w:rFonts w:ascii="Arial" w:hAnsi="Arial" w:cs="Arial"/>
          <w:b w:val="0"/>
          <w:sz w:val="22"/>
          <w:szCs w:val="20"/>
        </w:rPr>
        <w:t xml:space="preserve">on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F86072">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r w:rsidRPr="00F53BDD">
        <w:rPr>
          <w:rFonts w:ascii="Arial" w:hAnsi="Arial" w:cs="Arial"/>
          <w:b w:val="0"/>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lastRenderedPageBreak/>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w:t>
      </w:r>
      <w:r w:rsidRPr="00547741">
        <w:lastRenderedPageBreak/>
        <w:t xml:space="preserve">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 xml:space="preserve">arties on the date which first appears in this Agreement.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D97E84" w:rsidRDefault="00D97E84" w:rsidP="00EE5F76">
      <w:pPr>
        <w:jc w:val="center"/>
        <w:rPr>
          <w:rFonts w:ascii="Arial" w:hAnsi="Arial"/>
          <w:b/>
        </w:rPr>
      </w:pPr>
    </w:p>
    <w:p w:rsidR="00D97E84" w:rsidRDefault="00D97E84" w:rsidP="00EE5F76">
      <w:pPr>
        <w:jc w:val="center"/>
        <w:rPr>
          <w:rFonts w:ascii="Arial" w:hAnsi="Arial"/>
          <w:b/>
        </w:rPr>
      </w:pPr>
    </w:p>
    <w:p w:rsidR="00EE5F76" w:rsidRPr="00547741" w:rsidRDefault="00D42C45" w:rsidP="00EE5F76">
      <w:pPr>
        <w:jc w:val="center"/>
        <w:rPr>
          <w:rFonts w:ascii="Arial" w:hAnsi="Arial"/>
          <w:b/>
        </w:rPr>
      </w:pPr>
      <w:r>
        <w:rPr>
          <w:rFonts w:ascii="Arial" w:hAnsi="Arial"/>
          <w:b/>
        </w:rPr>
        <w:t xml:space="preserve">Attached </w:t>
      </w:r>
      <w:r w:rsidR="00EE5F76" w:rsidRPr="00547741">
        <w:rPr>
          <w:rFonts w:ascii="Arial" w:hAnsi="Arial"/>
          <w:b/>
        </w:rPr>
        <w:br w:type="page"/>
      </w:r>
      <w:r w:rsidR="00EE5F76"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tbl>
      <w:tblPr>
        <w:tblW w:w="9855" w:type="dxa"/>
        <w:tblInd w:w="93" w:type="dxa"/>
        <w:tblLook w:val="04A0" w:firstRow="1" w:lastRow="0" w:firstColumn="1" w:lastColumn="0" w:noHBand="0" w:noVBand="1"/>
      </w:tblPr>
      <w:tblGrid>
        <w:gridCol w:w="5295"/>
        <w:gridCol w:w="1680"/>
        <w:gridCol w:w="1440"/>
        <w:gridCol w:w="1440"/>
      </w:tblGrid>
      <w:tr w:rsidR="001F5491" w:rsidRPr="00156301" w:rsidTr="00BC36E5">
        <w:trPr>
          <w:trHeight w:val="60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1F5491" w:rsidRPr="00156301" w:rsidRDefault="001F5491" w:rsidP="00BC36E5">
            <w:pPr>
              <w:jc w:val="both"/>
              <w:rPr>
                <w:rFonts w:ascii="Arial" w:hAnsi="Arial" w:cs="Arial"/>
                <w:b/>
                <w:bCs/>
              </w:rPr>
            </w:pPr>
            <w:r w:rsidRPr="00156301">
              <w:rPr>
                <w:rFonts w:ascii="Arial" w:hAnsi="Arial" w:cs="Arial"/>
                <w:b/>
                <w:bCs/>
                <w:sz w:val="22"/>
                <w:szCs w:val="22"/>
              </w:rPr>
              <w:t>Description</w:t>
            </w:r>
          </w:p>
        </w:tc>
        <w:tc>
          <w:tcPr>
            <w:tcW w:w="1680" w:type="dxa"/>
            <w:tcBorders>
              <w:top w:val="single" w:sz="8" w:space="0" w:color="auto"/>
              <w:left w:val="nil"/>
              <w:bottom w:val="nil"/>
              <w:right w:val="nil"/>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Rental charge per calendar month</w:t>
            </w:r>
          </w:p>
        </w:tc>
        <w:tc>
          <w:tcPr>
            <w:tcW w:w="1440" w:type="dxa"/>
            <w:tcBorders>
              <w:top w:val="single" w:sz="8" w:space="0" w:color="auto"/>
              <w:left w:val="single" w:sz="8" w:space="0" w:color="auto"/>
              <w:bottom w:val="single" w:sz="8" w:space="0" w:color="auto"/>
              <w:right w:val="single" w:sz="8" w:space="0" w:color="auto"/>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Purchase Cost of cylinder</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1F5491" w:rsidRPr="00156301" w:rsidRDefault="001F5491" w:rsidP="00BC36E5">
            <w:pPr>
              <w:rPr>
                <w:rFonts w:ascii="Arial" w:hAnsi="Arial" w:cs="Arial"/>
                <w:sz w:val="22"/>
                <w:szCs w:val="22"/>
              </w:rPr>
            </w:pPr>
            <w:r>
              <w:rPr>
                <w:rFonts w:ascii="Arial" w:hAnsi="Arial" w:cs="Arial"/>
                <w:sz w:val="22"/>
                <w:szCs w:val="22"/>
              </w:rPr>
              <w:t>Neophyr 2 litre</w:t>
            </w:r>
            <w:r w:rsidRPr="00156301">
              <w:rPr>
                <w:rFonts w:ascii="Arial" w:hAnsi="Arial" w:cs="Arial"/>
                <w:sz w:val="22"/>
                <w:szCs w:val="22"/>
              </w:rPr>
              <w:t xml:space="preserve"> capacity cylinder rental</w:t>
            </w:r>
          </w:p>
        </w:tc>
        <w:tc>
          <w:tcPr>
            <w:tcW w:w="1680" w:type="dxa"/>
            <w:tcBorders>
              <w:top w:val="single" w:sz="8" w:space="0" w:color="auto"/>
              <w:left w:val="nil"/>
              <w:bottom w:val="single" w:sz="4" w:space="0" w:color="auto"/>
              <w:right w:val="single" w:sz="8" w:space="0" w:color="auto"/>
            </w:tcBorders>
            <w:shd w:val="clear" w:color="000000" w:fill="CCFFFF"/>
            <w:vAlign w:val="center"/>
          </w:tcPr>
          <w:p w:rsidR="001F5491" w:rsidRPr="004F7060" w:rsidRDefault="004F7060" w:rsidP="00BC36E5">
            <w:pPr>
              <w:rPr>
                <w:rFonts w:ascii="Arial" w:hAnsi="Arial" w:cs="Arial"/>
                <w:sz w:val="16"/>
                <w:szCs w:val="16"/>
              </w:rPr>
            </w:pPr>
            <w:r w:rsidRPr="004F7060">
              <w:rPr>
                <w:rFonts w:ascii="Arial" w:hAnsi="Arial" w:cs="Arial"/>
                <w:sz w:val="16"/>
                <w:szCs w:val="16"/>
              </w:rPr>
              <w:t>Redacted – Section 43</w:t>
            </w:r>
          </w:p>
        </w:tc>
        <w:tc>
          <w:tcPr>
            <w:tcW w:w="1440" w:type="dxa"/>
            <w:tcBorders>
              <w:top w:val="nil"/>
              <w:left w:val="nil"/>
              <w:bottom w:val="single" w:sz="4" w:space="0" w:color="auto"/>
              <w:right w:val="single" w:sz="8" w:space="0" w:color="auto"/>
            </w:tcBorders>
            <w:shd w:val="clear" w:color="000000" w:fill="CCFFFF"/>
            <w:vAlign w:val="center"/>
          </w:tcPr>
          <w:p w:rsidR="001F5491" w:rsidRDefault="004F7060" w:rsidP="00BC36E5">
            <w:pPr>
              <w:rPr>
                <w:rFonts w:ascii="Arial" w:hAnsi="Arial" w:cs="Arial"/>
                <w:sz w:val="22"/>
                <w:szCs w:val="22"/>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rPr>
                <w:rFonts w:ascii="Arial" w:hAnsi="Arial" w:cs="Arial"/>
              </w:rPr>
            </w:pPr>
            <w:r>
              <w:rPr>
                <w:rFonts w:ascii="Arial" w:hAnsi="Arial" w:cs="Arial"/>
                <w:sz w:val="22"/>
                <w:szCs w:val="22"/>
              </w:rPr>
              <w:t>Neophyr 10 litre</w:t>
            </w:r>
            <w:r w:rsidRPr="00156301">
              <w:rPr>
                <w:rFonts w:ascii="Arial" w:hAnsi="Arial" w:cs="Arial"/>
                <w:sz w:val="22"/>
                <w:szCs w:val="22"/>
              </w:rPr>
              <w:t xml:space="preserve"> capacity cylinder rental</w:t>
            </w:r>
          </w:p>
        </w:tc>
        <w:tc>
          <w:tcPr>
            <w:tcW w:w="1680" w:type="dxa"/>
            <w:tcBorders>
              <w:top w:val="single" w:sz="8" w:space="0" w:color="auto"/>
              <w:left w:val="nil"/>
              <w:bottom w:val="single" w:sz="4"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single" w:sz="4"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600"/>
        </w:trPr>
        <w:tc>
          <w:tcPr>
            <w:tcW w:w="5295" w:type="dxa"/>
            <w:tcBorders>
              <w:top w:val="nil"/>
              <w:left w:val="single" w:sz="8" w:space="0" w:color="auto"/>
              <w:bottom w:val="nil"/>
              <w:right w:val="single" w:sz="8" w:space="0" w:color="auto"/>
            </w:tcBorders>
            <w:shd w:val="clear" w:color="CCCCFF" w:fill="99CCFF"/>
            <w:vAlign w:val="center"/>
            <w:hideMark/>
          </w:tcPr>
          <w:p w:rsidR="001F5491" w:rsidRPr="00156301" w:rsidRDefault="001F5491" w:rsidP="00BC36E5">
            <w:pPr>
              <w:jc w:val="both"/>
              <w:rPr>
                <w:rFonts w:ascii="Arial" w:hAnsi="Arial" w:cs="Arial"/>
                <w:b/>
                <w:bCs/>
              </w:rPr>
            </w:pPr>
            <w:r w:rsidRPr="00156301">
              <w:rPr>
                <w:rFonts w:ascii="Arial" w:hAnsi="Arial" w:cs="Arial"/>
                <w:b/>
                <w:bCs/>
                <w:sz w:val="22"/>
                <w:szCs w:val="22"/>
              </w:rPr>
              <w:t>Description</w:t>
            </w:r>
          </w:p>
        </w:tc>
        <w:tc>
          <w:tcPr>
            <w:tcW w:w="1680" w:type="dxa"/>
            <w:tcBorders>
              <w:top w:val="single" w:sz="8" w:space="0" w:color="auto"/>
              <w:left w:val="nil"/>
              <w:bottom w:val="single" w:sz="8" w:space="0" w:color="auto"/>
              <w:right w:val="single" w:sz="8" w:space="0" w:color="auto"/>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Price per refill of gas</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r>
      <w:tr w:rsidR="001F5491" w:rsidRPr="00156301" w:rsidTr="00BC36E5">
        <w:trPr>
          <w:trHeight w:val="300"/>
        </w:trPr>
        <w:tc>
          <w:tcPr>
            <w:tcW w:w="5295" w:type="dxa"/>
            <w:tcBorders>
              <w:top w:val="single" w:sz="8" w:space="0" w:color="auto"/>
              <w:left w:val="single" w:sz="8" w:space="0" w:color="auto"/>
              <w:bottom w:val="single" w:sz="4" w:space="0" w:color="auto"/>
              <w:right w:val="single" w:sz="8" w:space="0" w:color="auto"/>
            </w:tcBorders>
            <w:shd w:val="clear" w:color="000000" w:fill="CCFFFF"/>
            <w:vAlign w:val="center"/>
            <w:hideMark/>
          </w:tcPr>
          <w:p w:rsidR="001F5491" w:rsidRPr="00156301" w:rsidRDefault="001F5491" w:rsidP="00BC36E5">
            <w:pPr>
              <w:rPr>
                <w:rFonts w:ascii="Arial" w:hAnsi="Arial" w:cs="Arial"/>
              </w:rPr>
            </w:pPr>
            <w:r>
              <w:rPr>
                <w:rFonts w:ascii="Arial" w:hAnsi="Arial" w:cs="Arial"/>
                <w:sz w:val="22"/>
                <w:szCs w:val="22"/>
              </w:rPr>
              <w:t>Neophyr 1000 ppm - 2 litre cylinder</w:t>
            </w:r>
          </w:p>
        </w:tc>
        <w:tc>
          <w:tcPr>
            <w:tcW w:w="1680" w:type="dxa"/>
            <w:tcBorders>
              <w:top w:val="nil"/>
              <w:left w:val="nil"/>
              <w:bottom w:val="single" w:sz="4"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r>
      <w:tr w:rsidR="001F5491" w:rsidRPr="00156301" w:rsidTr="00BC36E5">
        <w:trPr>
          <w:trHeight w:val="300"/>
        </w:trPr>
        <w:tc>
          <w:tcPr>
            <w:tcW w:w="5295" w:type="dxa"/>
            <w:tcBorders>
              <w:top w:val="single" w:sz="8" w:space="0" w:color="auto"/>
              <w:left w:val="single" w:sz="8" w:space="0" w:color="auto"/>
              <w:bottom w:val="single" w:sz="4" w:space="0" w:color="auto"/>
              <w:right w:val="single" w:sz="8" w:space="0" w:color="auto"/>
            </w:tcBorders>
            <w:shd w:val="clear" w:color="000000" w:fill="CCFFFF"/>
            <w:vAlign w:val="center"/>
            <w:hideMark/>
          </w:tcPr>
          <w:p w:rsidR="001F5491" w:rsidRPr="00156301" w:rsidRDefault="001F5491" w:rsidP="00BC36E5">
            <w:pPr>
              <w:rPr>
                <w:rFonts w:ascii="Arial" w:hAnsi="Arial" w:cs="Arial"/>
              </w:rPr>
            </w:pPr>
            <w:r>
              <w:rPr>
                <w:rFonts w:ascii="Arial" w:hAnsi="Arial" w:cs="Arial"/>
                <w:sz w:val="22"/>
                <w:szCs w:val="22"/>
              </w:rPr>
              <w:t>Neophyr 1000 ppm - 10 litre cylinder</w:t>
            </w:r>
          </w:p>
        </w:tc>
        <w:tc>
          <w:tcPr>
            <w:tcW w:w="1680" w:type="dxa"/>
            <w:tcBorders>
              <w:top w:val="single" w:sz="8" w:space="0" w:color="auto"/>
              <w:left w:val="nil"/>
              <w:bottom w:val="single" w:sz="4"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r>
      <w:tr w:rsidR="001F5491" w:rsidRPr="00156301" w:rsidTr="00BC36E5">
        <w:trPr>
          <w:trHeight w:val="600"/>
        </w:trPr>
        <w:tc>
          <w:tcPr>
            <w:tcW w:w="6975" w:type="dxa"/>
            <w:gridSpan w:val="2"/>
            <w:tcBorders>
              <w:top w:val="single" w:sz="8" w:space="0" w:color="auto"/>
              <w:left w:val="single" w:sz="8" w:space="0" w:color="auto"/>
              <w:bottom w:val="single" w:sz="8" w:space="0" w:color="auto"/>
              <w:right w:val="single" w:sz="8" w:space="0" w:color="000000"/>
            </w:tcBorders>
            <w:shd w:val="clear" w:color="CCCCFF" w:fill="99CCFF"/>
            <w:vAlign w:val="bottom"/>
            <w:hideMark/>
          </w:tcPr>
          <w:p w:rsidR="001F5491" w:rsidRPr="00156301" w:rsidRDefault="001F5491" w:rsidP="00BC36E5">
            <w:pPr>
              <w:rPr>
                <w:rFonts w:ascii="Arial" w:hAnsi="Arial" w:cs="Arial"/>
                <w:b/>
                <w:bCs/>
              </w:rPr>
            </w:pPr>
            <w:r w:rsidRPr="00156301">
              <w:rPr>
                <w:rFonts w:ascii="Arial" w:hAnsi="Arial" w:cs="Arial"/>
                <w:b/>
                <w:bCs/>
              </w:rPr>
              <w:t>Emergency</w:t>
            </w:r>
            <w:r>
              <w:rPr>
                <w:rFonts w:ascii="Arial" w:hAnsi="Arial" w:cs="Arial"/>
                <w:b/>
                <w:bCs/>
              </w:rPr>
              <w:t xml:space="preserve"> Delivery Charge</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r>
      <w:tr w:rsidR="001F5491" w:rsidRPr="00156301" w:rsidTr="00BC36E5">
        <w:trPr>
          <w:trHeight w:val="1320"/>
        </w:trPr>
        <w:tc>
          <w:tcPr>
            <w:tcW w:w="5295" w:type="dxa"/>
            <w:tcBorders>
              <w:top w:val="nil"/>
              <w:left w:val="single" w:sz="8" w:space="0" w:color="auto"/>
              <w:bottom w:val="single" w:sz="8" w:space="0" w:color="auto"/>
              <w:right w:val="single" w:sz="8" w:space="0" w:color="auto"/>
            </w:tcBorders>
            <w:shd w:val="clear" w:color="CCCCFF" w:fill="99CCFF"/>
            <w:vAlign w:val="center"/>
            <w:hideMark/>
          </w:tcPr>
          <w:p w:rsidR="001F5491" w:rsidRPr="00156301" w:rsidRDefault="001F5491" w:rsidP="00BC36E5">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single" w:sz="8" w:space="0" w:color="auto"/>
              <w:right w:val="single" w:sz="8" w:space="0" w:color="auto"/>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Charge per delivery</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r>
      <w:tr w:rsidR="001F5491" w:rsidRPr="00156301" w:rsidTr="00BC36E5">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rPr>
                <w:rFonts w:ascii="Arial" w:hAnsi="Arial" w:cs="Arial"/>
              </w:rPr>
            </w:pPr>
            <w:r>
              <w:rPr>
                <w:rFonts w:ascii="Arial" w:hAnsi="Arial" w:cs="Arial"/>
                <w:sz w:val="22"/>
                <w:szCs w:val="22"/>
              </w:rPr>
              <w:t>Emergency delivery charge for 4 cylinders or less</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r>
      <w:tr w:rsidR="001F5491" w:rsidRPr="00156301" w:rsidTr="00BC36E5">
        <w:trPr>
          <w:trHeight w:val="360"/>
        </w:trPr>
        <w:tc>
          <w:tcPr>
            <w:tcW w:w="5295" w:type="dxa"/>
            <w:tcBorders>
              <w:top w:val="nil"/>
              <w:left w:val="single" w:sz="8" w:space="0" w:color="auto"/>
              <w:bottom w:val="single" w:sz="4" w:space="0" w:color="auto"/>
              <w:right w:val="nil"/>
            </w:tcBorders>
            <w:shd w:val="clear" w:color="CCCCFF" w:fill="99CCFF"/>
            <w:noWrap/>
            <w:vAlign w:val="bottom"/>
            <w:hideMark/>
          </w:tcPr>
          <w:p w:rsidR="001F5491" w:rsidRPr="00156301" w:rsidRDefault="001F5491" w:rsidP="00BC36E5">
            <w:pPr>
              <w:rPr>
                <w:rFonts w:ascii="Arial" w:hAnsi="Arial" w:cs="Arial"/>
                <w:b/>
                <w:bCs/>
              </w:rPr>
            </w:pPr>
            <w:r w:rsidRPr="00156301">
              <w:rPr>
                <w:rFonts w:ascii="Arial" w:hAnsi="Arial" w:cs="Arial"/>
                <w:b/>
                <w:bCs/>
              </w:rPr>
              <w:t>Monitoring and Delivery Equipment</w:t>
            </w:r>
          </w:p>
        </w:tc>
        <w:tc>
          <w:tcPr>
            <w:tcW w:w="1680" w:type="dxa"/>
            <w:tcBorders>
              <w:top w:val="nil"/>
              <w:left w:val="nil"/>
              <w:bottom w:val="single" w:sz="8" w:space="0" w:color="auto"/>
              <w:right w:val="single" w:sz="8" w:space="0" w:color="auto"/>
            </w:tcBorders>
            <w:shd w:val="clear" w:color="000000" w:fill="99CCFF"/>
            <w:vAlign w:val="center"/>
            <w:hideMark/>
          </w:tcPr>
          <w:p w:rsidR="001F5491" w:rsidRPr="00156301" w:rsidRDefault="001F5491" w:rsidP="00BC36E5">
            <w:pPr>
              <w:rPr>
                <w:rFonts w:ascii="Arial" w:hAnsi="Arial" w:cs="Arial"/>
              </w:rPr>
            </w:pPr>
            <w:r w:rsidRPr="00156301">
              <w:rPr>
                <w:rFonts w:ascii="Arial" w:hAnsi="Arial" w:cs="Arial"/>
                <w:sz w:val="22"/>
                <w:szCs w:val="22"/>
              </w:rPr>
              <w:t> </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b/>
                <w:bCs/>
                <w:i/>
                <w:iCs/>
                <w:sz w:val="20"/>
                <w:szCs w:val="20"/>
              </w:rPr>
            </w:pPr>
          </w:p>
        </w:tc>
      </w:tr>
      <w:tr w:rsidR="001F5491" w:rsidRPr="00156301" w:rsidTr="00BC36E5">
        <w:trPr>
          <w:trHeight w:val="132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1F5491" w:rsidRPr="00156301" w:rsidRDefault="001F5491" w:rsidP="00BC36E5">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nil"/>
              <w:right w:val="single" w:sz="8" w:space="0" w:color="auto"/>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Rental charge per calendar month</w:t>
            </w:r>
          </w:p>
        </w:tc>
        <w:tc>
          <w:tcPr>
            <w:tcW w:w="1440" w:type="dxa"/>
            <w:tcBorders>
              <w:top w:val="single" w:sz="8" w:space="0" w:color="auto"/>
              <w:left w:val="nil"/>
              <w:bottom w:val="nil"/>
              <w:right w:val="single" w:sz="8" w:space="0" w:color="auto"/>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Purchase Cost</w:t>
            </w:r>
          </w:p>
        </w:tc>
        <w:tc>
          <w:tcPr>
            <w:tcW w:w="1440" w:type="dxa"/>
            <w:tcBorders>
              <w:top w:val="single" w:sz="8" w:space="0" w:color="auto"/>
              <w:left w:val="nil"/>
              <w:bottom w:val="nil"/>
              <w:right w:val="single" w:sz="8" w:space="0" w:color="auto"/>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Service cost for Purchased equipment (per annum)</w:t>
            </w:r>
          </w:p>
        </w:tc>
      </w:tr>
      <w:tr w:rsidR="001F5491" w:rsidRPr="00156301" w:rsidTr="00BC36E5">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1F5491" w:rsidRPr="00156301" w:rsidRDefault="001F5491" w:rsidP="00BC36E5">
            <w:pPr>
              <w:jc w:val="both"/>
              <w:rPr>
                <w:rFonts w:ascii="Arial" w:hAnsi="Arial" w:cs="Arial"/>
                <w:sz w:val="22"/>
                <w:szCs w:val="22"/>
              </w:rPr>
            </w:pPr>
            <w:r w:rsidRPr="00580AC4">
              <w:rPr>
                <w:rFonts w:ascii="Arial" w:hAnsi="Arial" w:cs="Arial"/>
                <w:sz w:val="22"/>
                <w:szCs w:val="22"/>
              </w:rPr>
              <w:t>NOxBOXi - Complete system (trolley &amp; head unit)</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r>
      <w:tr w:rsidR="001F5491" w:rsidRPr="00156301" w:rsidTr="00BC36E5">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1F5491" w:rsidRPr="00156301" w:rsidRDefault="001F5491" w:rsidP="00BC36E5">
            <w:pPr>
              <w:jc w:val="both"/>
              <w:rPr>
                <w:rFonts w:ascii="Arial" w:hAnsi="Arial" w:cs="Arial"/>
                <w:sz w:val="22"/>
                <w:szCs w:val="22"/>
              </w:rPr>
            </w:pPr>
            <w:r w:rsidRPr="00580AC4">
              <w:rPr>
                <w:rFonts w:ascii="Arial" w:hAnsi="Arial" w:cs="Arial"/>
                <w:sz w:val="22"/>
                <w:szCs w:val="22"/>
              </w:rPr>
              <w:t>NOxBOXi - Head unit only</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r>
      <w:tr w:rsidR="001F5491" w:rsidRPr="00156301" w:rsidTr="00BC36E5">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tcPr>
          <w:p w:rsidR="001F5491" w:rsidRPr="00156301" w:rsidRDefault="001F5491" w:rsidP="00BC36E5">
            <w:pPr>
              <w:jc w:val="both"/>
              <w:rPr>
                <w:rFonts w:ascii="Arial" w:hAnsi="Arial" w:cs="Arial"/>
                <w:sz w:val="22"/>
                <w:szCs w:val="22"/>
              </w:rPr>
            </w:pPr>
            <w:r w:rsidRPr="00580AC4">
              <w:rPr>
                <w:rFonts w:ascii="Arial" w:hAnsi="Arial" w:cs="Arial"/>
                <w:sz w:val="22"/>
                <w:szCs w:val="22"/>
              </w:rPr>
              <w:t>NOxBOXlite</w:t>
            </w:r>
          </w:p>
        </w:tc>
        <w:tc>
          <w:tcPr>
            <w:tcW w:w="168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tcPr>
          <w:p w:rsidR="001F5491" w:rsidRPr="00156301" w:rsidRDefault="004F7060" w:rsidP="00BC36E5">
            <w:pPr>
              <w:rPr>
                <w:rFonts w:ascii="Arial" w:hAnsi="Arial" w:cs="Arial"/>
                <w:sz w:val="22"/>
                <w:szCs w:val="22"/>
              </w:rPr>
            </w:pPr>
            <w:r w:rsidRPr="004F7060">
              <w:rPr>
                <w:rFonts w:ascii="Arial" w:hAnsi="Arial" w:cs="Arial"/>
                <w:sz w:val="16"/>
                <w:szCs w:val="16"/>
              </w:rPr>
              <w:t>Redacted – Section 43</w:t>
            </w:r>
          </w:p>
        </w:tc>
      </w:tr>
      <w:tr w:rsidR="001F5491" w:rsidRPr="00156301" w:rsidTr="00BC36E5">
        <w:trPr>
          <w:trHeight w:val="360"/>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580AC4">
              <w:rPr>
                <w:rFonts w:ascii="Arial" w:hAnsi="Arial" w:cs="Arial"/>
              </w:rPr>
              <w:t>NOxBOXO2</w:t>
            </w:r>
          </w:p>
        </w:tc>
        <w:tc>
          <w:tcPr>
            <w:tcW w:w="1680" w:type="dxa"/>
            <w:tcBorders>
              <w:top w:val="single" w:sz="8" w:space="0" w:color="auto"/>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single" w:sz="8" w:space="0" w:color="auto"/>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r>
      <w:tr w:rsidR="001F5491" w:rsidRPr="00156301" w:rsidTr="00BC36E5">
        <w:trPr>
          <w:trHeight w:val="360"/>
        </w:trPr>
        <w:tc>
          <w:tcPr>
            <w:tcW w:w="5295" w:type="dxa"/>
            <w:tcBorders>
              <w:top w:val="nil"/>
              <w:left w:val="single" w:sz="8" w:space="0" w:color="auto"/>
              <w:bottom w:val="single" w:sz="4" w:space="0" w:color="auto"/>
              <w:right w:val="nil"/>
            </w:tcBorders>
            <w:shd w:val="clear" w:color="CCCCFF" w:fill="99CCFF"/>
            <w:noWrap/>
            <w:vAlign w:val="bottom"/>
            <w:hideMark/>
          </w:tcPr>
          <w:p w:rsidR="001F5491" w:rsidRPr="00156301" w:rsidRDefault="001F5491" w:rsidP="00BC36E5">
            <w:pPr>
              <w:rPr>
                <w:rFonts w:ascii="Arial" w:hAnsi="Arial" w:cs="Arial"/>
                <w:b/>
                <w:bCs/>
              </w:rPr>
            </w:pPr>
            <w:r w:rsidRPr="00156301">
              <w:rPr>
                <w:rFonts w:ascii="Arial" w:hAnsi="Arial" w:cs="Arial"/>
                <w:b/>
                <w:bCs/>
              </w:rPr>
              <w:t>Consumables (including tubing, connectors and calibration gas)</w:t>
            </w:r>
          </w:p>
        </w:tc>
        <w:tc>
          <w:tcPr>
            <w:tcW w:w="1680" w:type="dxa"/>
            <w:tcBorders>
              <w:top w:val="nil"/>
              <w:left w:val="nil"/>
              <w:bottom w:val="single" w:sz="8" w:space="0" w:color="auto"/>
              <w:right w:val="single" w:sz="8" w:space="0" w:color="auto"/>
            </w:tcBorders>
            <w:shd w:val="clear" w:color="000000" w:fill="99CCFF"/>
            <w:vAlign w:val="center"/>
            <w:hideMark/>
          </w:tcPr>
          <w:p w:rsidR="001F5491" w:rsidRPr="00156301" w:rsidRDefault="001F5491" w:rsidP="00BC36E5">
            <w:pPr>
              <w:rPr>
                <w:rFonts w:ascii="Arial" w:hAnsi="Arial" w:cs="Arial"/>
              </w:rPr>
            </w:pPr>
            <w:r w:rsidRPr="00156301">
              <w:rPr>
                <w:rFonts w:ascii="Arial" w:hAnsi="Arial" w:cs="Arial"/>
                <w:sz w:val="22"/>
                <w:szCs w:val="22"/>
              </w:rPr>
              <w:t> </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60"/>
        </w:trPr>
        <w:tc>
          <w:tcPr>
            <w:tcW w:w="5295" w:type="dxa"/>
            <w:tcBorders>
              <w:top w:val="single" w:sz="8" w:space="0" w:color="auto"/>
              <w:left w:val="single" w:sz="8" w:space="0" w:color="auto"/>
              <w:bottom w:val="nil"/>
              <w:right w:val="single" w:sz="8" w:space="0" w:color="auto"/>
            </w:tcBorders>
            <w:shd w:val="clear" w:color="CCCCFF" w:fill="99CCFF"/>
            <w:vAlign w:val="center"/>
            <w:hideMark/>
          </w:tcPr>
          <w:p w:rsidR="001F5491" w:rsidRPr="00156301" w:rsidRDefault="001F5491" w:rsidP="00BC36E5">
            <w:pPr>
              <w:jc w:val="both"/>
              <w:rPr>
                <w:rFonts w:ascii="Arial" w:hAnsi="Arial" w:cs="Arial"/>
                <w:b/>
                <w:bCs/>
              </w:rPr>
            </w:pPr>
            <w:r w:rsidRPr="00156301">
              <w:rPr>
                <w:rFonts w:ascii="Arial" w:hAnsi="Arial" w:cs="Arial"/>
                <w:b/>
                <w:bCs/>
                <w:sz w:val="22"/>
                <w:szCs w:val="22"/>
              </w:rPr>
              <w:t>Description</w:t>
            </w:r>
          </w:p>
        </w:tc>
        <w:tc>
          <w:tcPr>
            <w:tcW w:w="1680" w:type="dxa"/>
            <w:tcBorders>
              <w:top w:val="nil"/>
              <w:left w:val="nil"/>
              <w:bottom w:val="nil"/>
              <w:right w:val="single" w:sz="8" w:space="0" w:color="auto"/>
            </w:tcBorders>
            <w:shd w:val="clear" w:color="000000" w:fill="99CCFF"/>
            <w:vAlign w:val="center"/>
            <w:hideMark/>
          </w:tcPr>
          <w:p w:rsidR="001F5491" w:rsidRPr="00156301" w:rsidRDefault="001F5491" w:rsidP="00BC36E5">
            <w:pPr>
              <w:jc w:val="center"/>
              <w:rPr>
                <w:rFonts w:ascii="Arial" w:hAnsi="Arial" w:cs="Arial"/>
                <w:b/>
                <w:bCs/>
              </w:rPr>
            </w:pPr>
            <w:r w:rsidRPr="00156301">
              <w:rPr>
                <w:rFonts w:ascii="Arial" w:hAnsi="Arial" w:cs="Arial"/>
                <w:b/>
                <w:bCs/>
                <w:sz w:val="22"/>
                <w:szCs w:val="22"/>
              </w:rPr>
              <w:t>Cost per Unit</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1155"/>
        </w:trPr>
        <w:tc>
          <w:tcPr>
            <w:tcW w:w="5295"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580AC4">
              <w:rPr>
                <w:rFonts w:ascii="Arial" w:hAnsi="Arial" w:cs="Arial"/>
              </w:rPr>
              <w:t xml:space="preserve">single use </w:t>
            </w:r>
            <w:r>
              <w:rPr>
                <w:rFonts w:ascii="Arial" w:hAnsi="Arial" w:cs="Arial"/>
              </w:rPr>
              <w:t>delivery and sampling kit for 10</w:t>
            </w:r>
            <w:r w:rsidRPr="00580AC4">
              <w:rPr>
                <w:rFonts w:ascii="Arial" w:hAnsi="Arial" w:cs="Arial"/>
              </w:rPr>
              <w:t>mm</w:t>
            </w:r>
            <w:r>
              <w:rPr>
                <w:rFonts w:ascii="Arial" w:hAnsi="Arial" w:cs="Arial"/>
              </w:rPr>
              <w:t>, 12mm, 15mm or 22mm</w:t>
            </w:r>
            <w:r w:rsidRPr="00580AC4">
              <w:rPr>
                <w:rFonts w:ascii="Arial" w:hAnsi="Arial" w:cs="Arial"/>
              </w:rPr>
              <w:t xml:space="preserve"> circuits for NOxBOXi</w:t>
            </w:r>
          </w:p>
        </w:tc>
        <w:tc>
          <w:tcPr>
            <w:tcW w:w="1680" w:type="dxa"/>
            <w:tcBorders>
              <w:top w:val="single" w:sz="8" w:space="0" w:color="auto"/>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115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580AC4">
              <w:rPr>
                <w:rFonts w:ascii="Arial" w:hAnsi="Arial" w:cs="Arial"/>
              </w:rPr>
              <w:t>Single use flow control unit</w:t>
            </w:r>
            <w:r>
              <w:rPr>
                <w:rFonts w:ascii="Arial" w:hAnsi="Arial" w:cs="Arial"/>
              </w:rPr>
              <w:t xml:space="preserve"> (NOXFLOW-2)</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87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Pr>
                <w:rFonts w:ascii="Arial" w:hAnsi="Arial" w:cs="Arial"/>
                <w:sz w:val="22"/>
                <w:szCs w:val="22"/>
              </w:rPr>
              <w:t>25mm disk filter for water trap (FIL0663)</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115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580AC4">
              <w:rPr>
                <w:rFonts w:ascii="Arial" w:hAnsi="Arial" w:cs="Arial"/>
              </w:rPr>
              <w:lastRenderedPageBreak/>
              <w:t>single use delivery and sampling kit for 10mm</w:t>
            </w:r>
            <w:r>
              <w:rPr>
                <w:rFonts w:ascii="Arial" w:hAnsi="Arial" w:cs="Arial"/>
              </w:rPr>
              <w:t>, 15mm or 22mm</w:t>
            </w:r>
            <w:r w:rsidRPr="00580AC4">
              <w:rPr>
                <w:rFonts w:ascii="Arial" w:hAnsi="Arial" w:cs="Arial"/>
              </w:rPr>
              <w:t xml:space="preserve"> circuits for NOxBOXlite &amp; NOxBOXO2</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 xml:space="preserve">calibration cylinder 34L </w:t>
            </w:r>
            <w:r>
              <w:rPr>
                <w:rFonts w:ascii="Arial" w:hAnsi="Arial" w:cs="Arial"/>
              </w:rPr>
              <w:t>10ppm NO2 in air</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calibration cylinder 34L 25 ppm NO in N2</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calibration cylinder 112L 25 ppm NO in N2</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calibration cylinder 112L 10 ppm NO2 in Air</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F5491" w:rsidRDefault="004F7060" w:rsidP="00BC36E5">
            <w:pPr>
              <w:rPr>
                <w:rFonts w:ascii="Arial" w:hAnsi="Arial" w:cs="Arial"/>
                <w:b/>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Carry case for calibration kit</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1F5491">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Fixed Flow Regulator 1.0 lpm Stainless Steel</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585"/>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Flow meter for pump calibration</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Y tube for calibration</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r w:rsidR="001F5491" w:rsidRPr="00156301" w:rsidTr="00BC36E5">
        <w:trPr>
          <w:trHeight w:val="300"/>
        </w:trPr>
        <w:tc>
          <w:tcPr>
            <w:tcW w:w="5295" w:type="dxa"/>
            <w:tcBorders>
              <w:top w:val="nil"/>
              <w:left w:val="single" w:sz="8" w:space="0" w:color="auto"/>
              <w:bottom w:val="single" w:sz="8" w:space="0" w:color="auto"/>
              <w:right w:val="single" w:sz="8" w:space="0" w:color="auto"/>
            </w:tcBorders>
            <w:shd w:val="clear" w:color="000000" w:fill="CCFFFF"/>
            <w:vAlign w:val="center"/>
            <w:hideMark/>
          </w:tcPr>
          <w:p w:rsidR="001F5491" w:rsidRPr="00156301" w:rsidRDefault="001F5491" w:rsidP="00BC36E5">
            <w:pPr>
              <w:jc w:val="both"/>
              <w:rPr>
                <w:rFonts w:ascii="Arial" w:hAnsi="Arial" w:cs="Arial"/>
              </w:rPr>
            </w:pPr>
            <w:r w:rsidRPr="001F5F03">
              <w:rPr>
                <w:rFonts w:ascii="Arial" w:hAnsi="Arial" w:cs="Arial"/>
              </w:rPr>
              <w:t>NOxBOXi old trolley trade-in for new style trolley and new bracket</w:t>
            </w:r>
          </w:p>
        </w:tc>
        <w:tc>
          <w:tcPr>
            <w:tcW w:w="1680" w:type="dxa"/>
            <w:tcBorders>
              <w:top w:val="nil"/>
              <w:left w:val="nil"/>
              <w:bottom w:val="single" w:sz="8" w:space="0" w:color="auto"/>
              <w:right w:val="single" w:sz="8" w:space="0" w:color="auto"/>
            </w:tcBorders>
            <w:shd w:val="clear" w:color="000000" w:fill="CCFFFF"/>
            <w:vAlign w:val="center"/>
            <w:hideMark/>
          </w:tcPr>
          <w:p w:rsidR="001F5491" w:rsidRPr="00156301" w:rsidRDefault="004F7060" w:rsidP="00BC36E5">
            <w:pPr>
              <w:rPr>
                <w:rFonts w:ascii="Arial" w:hAnsi="Arial" w:cs="Arial"/>
              </w:rPr>
            </w:pPr>
            <w:r w:rsidRPr="004F7060">
              <w:rPr>
                <w:rFonts w:ascii="Arial" w:hAnsi="Arial" w:cs="Arial"/>
                <w:sz w:val="16"/>
                <w:szCs w:val="16"/>
              </w:rPr>
              <w:t>Redacted – Section 43</w:t>
            </w: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c>
          <w:tcPr>
            <w:tcW w:w="1440" w:type="dxa"/>
            <w:tcBorders>
              <w:top w:val="nil"/>
              <w:left w:val="nil"/>
              <w:bottom w:val="nil"/>
              <w:right w:val="nil"/>
            </w:tcBorders>
            <w:shd w:val="clear" w:color="auto" w:fill="auto"/>
            <w:vAlign w:val="center"/>
            <w:hideMark/>
          </w:tcPr>
          <w:p w:rsidR="001F5491" w:rsidRPr="00156301" w:rsidRDefault="001F5491" w:rsidP="00BC36E5">
            <w:pPr>
              <w:rPr>
                <w:rFonts w:ascii="Arial" w:hAnsi="Arial" w:cs="Arial"/>
              </w:rPr>
            </w:pPr>
          </w:p>
        </w:tc>
      </w:tr>
    </w:tbl>
    <w:p w:rsidR="00EE5F76" w:rsidRPr="00547741" w:rsidRDefault="00EE5F76" w:rsidP="00EE5F76">
      <w:pPr>
        <w:rPr>
          <w:rFonts w:ascii="Arial" w:hAnsi="Arial"/>
        </w:rPr>
      </w:pPr>
    </w:p>
    <w:p w:rsidR="00EE5F76" w:rsidRDefault="00EE5F76" w:rsidP="00EE5F76">
      <w:pPr>
        <w:pStyle w:val="BodyText"/>
      </w:pPr>
    </w:p>
    <w:p w:rsidR="004F7060" w:rsidRDefault="004F7060" w:rsidP="004F7060">
      <w:pPr>
        <w:pStyle w:val="BodyText"/>
      </w:pPr>
      <w:r w:rsidRPr="001F5F03">
        <w:t xml:space="preserve">All prices in £s and </w:t>
      </w:r>
      <w:r>
        <w:t>are excluding VAT but inclusive of standard delivery</w:t>
      </w: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bookmarkStart w:id="4" w:name="_GoBack"/>
      <w:bookmarkEnd w:id="4"/>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tabs>
          <w:tab w:val="left" w:pos="1155"/>
        </w:tabs>
      </w:pP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r>
        <w:t>in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C805A1">
        <w:rPr>
          <w:rFonts w:ascii="Arial" w:hAnsi="Arial" w:cs="Arial"/>
          <w:b/>
          <w:bCs/>
        </w:rPr>
        <w:t xml:space="preserve"> </w:t>
      </w:r>
      <w:r w:rsidR="00E936FD">
        <w:rPr>
          <w:rFonts w:ascii="Arial" w:hAnsi="Arial"/>
          <w:b/>
          <w:sz w:val="22"/>
        </w:rPr>
        <w:t>BTG Gases</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170" w:rsidRDefault="00844170" w:rsidP="00EE5F76">
      <w:r>
        <w:separator/>
      </w:r>
    </w:p>
  </w:endnote>
  <w:endnote w:type="continuationSeparator" w:id="0">
    <w:p w:rsidR="00844170" w:rsidRDefault="00844170"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690064" w:usb1="0067006E" w:usb2="00000073" w:usb3="00410000" w:csb0="00690072" w:csb1="006C0061"/>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DA3" w:rsidRDefault="00AE5D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0037263C">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4F7060">
      <w:rPr>
        <w:rFonts w:ascii="Arial" w:hAnsi="Arial" w:cs="Arial"/>
        <w:noProof/>
        <w:color w:val="BFBFBF" w:themeColor="background1" w:themeShade="BF"/>
        <w:sz w:val="20"/>
        <w:szCs w:val="20"/>
      </w:rPr>
      <w:t>12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4F7060">
      <w:rPr>
        <w:rFonts w:ascii="Arial" w:hAnsi="Arial" w:cs="Arial"/>
        <w:noProof/>
        <w:color w:val="BFBFBF" w:themeColor="background1" w:themeShade="BF"/>
        <w:sz w:val="20"/>
        <w:szCs w:val="20"/>
      </w:rPr>
      <w:t>17</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5</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37263C">
      <w:rPr>
        <w:rFonts w:ascii="Arial" w:hAnsi="Arial" w:cs="Arial"/>
        <w:color w:val="BFBFBF" w:themeColor="background1" w:themeShade="BF"/>
        <w:sz w:val="20"/>
      </w:rPr>
      <w:t xml:space="preserve"> – </w:t>
    </w:r>
    <w:r w:rsidR="00AE5DA3" w:rsidRPr="00AE5DA3">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F86072">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170" w:rsidRDefault="00844170" w:rsidP="00EE5F76">
      <w:r>
        <w:separator/>
      </w:r>
    </w:p>
  </w:footnote>
  <w:footnote w:type="continuationSeparator" w:id="0">
    <w:p w:rsidR="00844170" w:rsidRDefault="00844170"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8A5B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37263C">
      <w:rPr>
        <w:rFonts w:ascii="Arial" w:hAnsi="Arial" w:cs="Arial"/>
        <w:color w:val="BFBFBF" w:themeColor="background1" w:themeShade="BF"/>
      </w:rPr>
      <w:t xml:space="preserve"> – </w:t>
    </w:r>
    <w:r w:rsidR="00AE5DA3">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1F5491"/>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7263C"/>
    <w:rsid w:val="003A4CC5"/>
    <w:rsid w:val="003C4595"/>
    <w:rsid w:val="003D1455"/>
    <w:rsid w:val="003F1B1B"/>
    <w:rsid w:val="00407BC1"/>
    <w:rsid w:val="0044119B"/>
    <w:rsid w:val="00461138"/>
    <w:rsid w:val="00476F1C"/>
    <w:rsid w:val="004854EC"/>
    <w:rsid w:val="004F7060"/>
    <w:rsid w:val="00507F41"/>
    <w:rsid w:val="005413C4"/>
    <w:rsid w:val="00545313"/>
    <w:rsid w:val="00567B6A"/>
    <w:rsid w:val="005B62FB"/>
    <w:rsid w:val="005C6916"/>
    <w:rsid w:val="005D0FB6"/>
    <w:rsid w:val="005D2E6C"/>
    <w:rsid w:val="005D54A4"/>
    <w:rsid w:val="005E1921"/>
    <w:rsid w:val="005F4341"/>
    <w:rsid w:val="00600F14"/>
    <w:rsid w:val="00627E7C"/>
    <w:rsid w:val="00630C4D"/>
    <w:rsid w:val="006439B4"/>
    <w:rsid w:val="00652507"/>
    <w:rsid w:val="00667407"/>
    <w:rsid w:val="006862E4"/>
    <w:rsid w:val="00687512"/>
    <w:rsid w:val="00690F9B"/>
    <w:rsid w:val="006A1C4F"/>
    <w:rsid w:val="006C2A63"/>
    <w:rsid w:val="006C4A47"/>
    <w:rsid w:val="006D5C1E"/>
    <w:rsid w:val="006F76AF"/>
    <w:rsid w:val="006F7742"/>
    <w:rsid w:val="007060F8"/>
    <w:rsid w:val="00707223"/>
    <w:rsid w:val="007345BB"/>
    <w:rsid w:val="00736DC1"/>
    <w:rsid w:val="00741234"/>
    <w:rsid w:val="00744E9D"/>
    <w:rsid w:val="00750A5B"/>
    <w:rsid w:val="00753EDA"/>
    <w:rsid w:val="007649CB"/>
    <w:rsid w:val="0076730E"/>
    <w:rsid w:val="00782935"/>
    <w:rsid w:val="007829BD"/>
    <w:rsid w:val="007F1A1A"/>
    <w:rsid w:val="007F72BB"/>
    <w:rsid w:val="0081046F"/>
    <w:rsid w:val="00814A83"/>
    <w:rsid w:val="00824513"/>
    <w:rsid w:val="00841E9C"/>
    <w:rsid w:val="00844170"/>
    <w:rsid w:val="00873E70"/>
    <w:rsid w:val="00873F60"/>
    <w:rsid w:val="00876197"/>
    <w:rsid w:val="00882B17"/>
    <w:rsid w:val="008A5B8C"/>
    <w:rsid w:val="008B1C0F"/>
    <w:rsid w:val="008D55EA"/>
    <w:rsid w:val="008D6CE0"/>
    <w:rsid w:val="00963D4A"/>
    <w:rsid w:val="00963E43"/>
    <w:rsid w:val="009B155F"/>
    <w:rsid w:val="009D3257"/>
    <w:rsid w:val="009E4295"/>
    <w:rsid w:val="009E47A3"/>
    <w:rsid w:val="009E6FA4"/>
    <w:rsid w:val="009E755B"/>
    <w:rsid w:val="00A16D40"/>
    <w:rsid w:val="00A2621C"/>
    <w:rsid w:val="00A6126F"/>
    <w:rsid w:val="00A6249F"/>
    <w:rsid w:val="00A74DC1"/>
    <w:rsid w:val="00AA32C9"/>
    <w:rsid w:val="00AA62BA"/>
    <w:rsid w:val="00AB2C9F"/>
    <w:rsid w:val="00AB6A15"/>
    <w:rsid w:val="00AE5DA3"/>
    <w:rsid w:val="00AF4265"/>
    <w:rsid w:val="00B242B3"/>
    <w:rsid w:val="00B3058F"/>
    <w:rsid w:val="00B74D7A"/>
    <w:rsid w:val="00B86B58"/>
    <w:rsid w:val="00BB0419"/>
    <w:rsid w:val="00BE4C91"/>
    <w:rsid w:val="00C147F2"/>
    <w:rsid w:val="00C24E34"/>
    <w:rsid w:val="00C758C4"/>
    <w:rsid w:val="00C805A1"/>
    <w:rsid w:val="00C86A9E"/>
    <w:rsid w:val="00C870E6"/>
    <w:rsid w:val="00CB09DB"/>
    <w:rsid w:val="00CB3AE8"/>
    <w:rsid w:val="00CF1731"/>
    <w:rsid w:val="00CF234A"/>
    <w:rsid w:val="00D128EE"/>
    <w:rsid w:val="00D160C3"/>
    <w:rsid w:val="00D27954"/>
    <w:rsid w:val="00D41CF6"/>
    <w:rsid w:val="00D42C45"/>
    <w:rsid w:val="00D564A0"/>
    <w:rsid w:val="00D65752"/>
    <w:rsid w:val="00D72E5A"/>
    <w:rsid w:val="00D93B9D"/>
    <w:rsid w:val="00D97E84"/>
    <w:rsid w:val="00DA55C5"/>
    <w:rsid w:val="00DD4759"/>
    <w:rsid w:val="00DF78BD"/>
    <w:rsid w:val="00E130EE"/>
    <w:rsid w:val="00E177E9"/>
    <w:rsid w:val="00E25B29"/>
    <w:rsid w:val="00E27385"/>
    <w:rsid w:val="00E415E2"/>
    <w:rsid w:val="00E8750A"/>
    <w:rsid w:val="00E9085A"/>
    <w:rsid w:val="00E936FD"/>
    <w:rsid w:val="00EB3C2E"/>
    <w:rsid w:val="00EC6C69"/>
    <w:rsid w:val="00ED4D95"/>
    <w:rsid w:val="00EE0CD6"/>
    <w:rsid w:val="00EE2113"/>
    <w:rsid w:val="00EE2E68"/>
    <w:rsid w:val="00EE5F76"/>
    <w:rsid w:val="00F1362E"/>
    <w:rsid w:val="00F361F9"/>
    <w:rsid w:val="00F53BDD"/>
    <w:rsid w:val="00F83C0D"/>
    <w:rsid w:val="00F86072"/>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6A051-7011-44A1-B1DD-25D6032E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5337</Words>
  <Characters>30423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35689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Ford, David</cp:lastModifiedBy>
  <cp:revision>6</cp:revision>
  <cp:lastPrinted>2015-12-14T13:58:00Z</cp:lastPrinted>
  <dcterms:created xsi:type="dcterms:W3CDTF">2016-02-18T11:58:00Z</dcterms:created>
  <dcterms:modified xsi:type="dcterms:W3CDTF">2016-02-23T14:44:00Z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A2288426</vt:lpwstr>
  </property>
  <property fmtid="{D5CDD505-2E9C-101B-9397-08002B2CF9AE}" pid="4" name="Objective-Title">
    <vt:lpwstr>5 - Framework Agreement - Redacted for pubication - BTG Gases</vt:lpwstr>
  </property>
  <property fmtid="{D5CDD505-2E9C-101B-9397-08002B2CF9AE}" pid="5" name="Objective-Comment">
    <vt:lpwstr>
    </vt:lpwstr>
  </property>
  <property fmtid="{D5CDD505-2E9C-101B-9397-08002B2CF9AE}" pid="6" name="Objective-CreationStamp">
    <vt:filetime>2016-02-22T09:57:48Z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2016-02-25T11:19:09Z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2015:CM/PHS/13/5403 - National Framework Agreement for the supply of Nitric Oxide Therapy:03 Tender for CM/PHS/13/5403:10 - Awards/Rejections:BTG:</vt:lpwstr>
  </property>
  <property fmtid="{D5CDD505-2E9C-101B-9397-08002B2CF9AE}" pid="13" name="Objective-Parent">
    <vt:lpwstr>BTG</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i4>5</vt:i4>
  </property>
  <property fmtid="{D5CDD505-2E9C-101B-9397-08002B2CF9AE}" pid="17" name="Objective-VersionComment">
    <vt:lpwstr>
    </vt:lpwstr>
  </property>
  <property fmtid="{D5CDD505-2E9C-101B-9397-08002B2CF9AE}" pid="18" name="Objective-FileNumber">
    <vt:lpwstr>qA18362</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